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30" w:rsidRDefault="00DF7063" w:rsidP="00416ED3">
      <w:pPr>
        <w:spacing w:line="60" w:lineRule="auto"/>
        <w:ind w:leftChars="50" w:left="105"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備前市</w:t>
      </w:r>
      <w:r w:rsidR="00456A30"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区会</w:t>
      </w:r>
      <w:r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等</w:t>
      </w:r>
      <w:r w:rsidR="00456A30"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補助金</w:t>
      </w:r>
      <w:r w:rsidR="00F34D1A"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に関する</w:t>
      </w:r>
      <w:r w:rsidR="00E20770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注意</w:t>
      </w:r>
      <w:r w:rsidR="00F34D1A"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事項</w:t>
      </w:r>
      <w:r w:rsidR="007F7DE6"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 xml:space="preserve">　</w:t>
      </w:r>
      <w:r w:rsidR="00D9277B"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(令和</w:t>
      </w:r>
      <w:r w:rsidR="00D056B3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７</w:t>
      </w:r>
      <w:bookmarkStart w:id="0" w:name="_GoBack"/>
      <w:bookmarkEnd w:id="0"/>
      <w:r w:rsidR="00D9277B" w:rsidRPr="00F34D1A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>年度)</w:t>
      </w:r>
    </w:p>
    <w:p w:rsidR="006033D8" w:rsidRPr="00F34D1A" w:rsidRDefault="006033D8" w:rsidP="00416ED3">
      <w:pPr>
        <w:spacing w:line="60" w:lineRule="auto"/>
        <w:ind w:leftChars="50" w:left="105"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</w:p>
    <w:p w:rsidR="00C53FF1" w:rsidRPr="004C75D1" w:rsidRDefault="00C53FF1" w:rsidP="00416ED3">
      <w:pPr>
        <w:spacing w:line="60" w:lineRule="auto"/>
        <w:ind w:leftChars="50" w:left="105"/>
        <w:rPr>
          <w:rFonts w:ascii="ＭＳ Ｐゴシック" w:eastAsia="ＭＳ Ｐゴシック" w:hAnsi="ＭＳ Ｐゴシック"/>
          <w:b/>
          <w:sz w:val="24"/>
          <w:szCs w:val="24"/>
        </w:rPr>
      </w:pPr>
      <w:r w:rsidRPr="004C75D1">
        <w:rPr>
          <w:rFonts w:ascii="ＭＳ Ｐゴシック" w:eastAsia="ＭＳ Ｐゴシック" w:hAnsi="ＭＳ Ｐゴシック" w:hint="eastAsia"/>
          <w:b/>
          <w:sz w:val="24"/>
          <w:szCs w:val="24"/>
        </w:rPr>
        <w:t>1　趣　旨</w:t>
      </w:r>
    </w:p>
    <w:p w:rsidR="00F34D1A" w:rsidRPr="004C75D1" w:rsidRDefault="00456A30" w:rsidP="00CB514F">
      <w:pPr>
        <w:spacing w:line="60" w:lineRule="auto"/>
        <w:ind w:leftChars="50" w:left="105"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4C75D1">
        <w:rPr>
          <w:rFonts w:ascii="ＭＳ Ｐゴシック" w:eastAsia="ＭＳ Ｐゴシック" w:hAnsi="ＭＳ Ｐゴシック" w:hint="eastAsia"/>
          <w:b/>
          <w:sz w:val="22"/>
        </w:rPr>
        <w:t>備前市区会</w:t>
      </w:r>
      <w:r w:rsidR="00D12236" w:rsidRPr="004C75D1">
        <w:rPr>
          <w:rFonts w:ascii="ＭＳ Ｐゴシック" w:eastAsia="ＭＳ Ｐゴシック" w:hAnsi="ＭＳ Ｐゴシック" w:hint="eastAsia"/>
          <w:b/>
          <w:sz w:val="22"/>
        </w:rPr>
        <w:t>等</w:t>
      </w:r>
      <w:r w:rsidRPr="004C75D1">
        <w:rPr>
          <w:rFonts w:ascii="ＭＳ Ｐゴシック" w:eastAsia="ＭＳ Ｐゴシック" w:hAnsi="ＭＳ Ｐゴシック" w:hint="eastAsia"/>
          <w:b/>
          <w:sz w:val="22"/>
        </w:rPr>
        <w:t>補助金は、備前市補助金等交付規則にもとづき、市内における区会、町内会等の活動を支援し、市民生活の向上と市政の活発な運営に資することを目的として、各種事業を行う区会、町内会等に対し、予算の範囲内</w:t>
      </w:r>
      <w:r w:rsidR="00875862" w:rsidRPr="004C75D1">
        <w:rPr>
          <w:rFonts w:ascii="ＭＳ Ｐゴシック" w:eastAsia="ＭＳ Ｐゴシック" w:hAnsi="ＭＳ Ｐゴシック" w:hint="eastAsia"/>
          <w:b/>
          <w:sz w:val="22"/>
        </w:rPr>
        <w:t>に</w:t>
      </w:r>
      <w:r w:rsidRPr="004C75D1">
        <w:rPr>
          <w:rFonts w:ascii="ＭＳ Ｐゴシック" w:eastAsia="ＭＳ Ｐゴシック" w:hAnsi="ＭＳ Ｐゴシック" w:hint="eastAsia"/>
          <w:b/>
          <w:sz w:val="22"/>
        </w:rPr>
        <w:t>おいて補助金を交付し</w:t>
      </w:r>
      <w:r w:rsidR="00F34D1A" w:rsidRPr="004C75D1">
        <w:rPr>
          <w:rFonts w:ascii="ＭＳ Ｐゴシック" w:eastAsia="ＭＳ Ｐゴシック" w:hAnsi="ＭＳ Ｐゴシック" w:hint="eastAsia"/>
          <w:b/>
          <w:sz w:val="22"/>
        </w:rPr>
        <w:t>ますが、その交付に関する注意事項について定めるも</w:t>
      </w:r>
      <w:r w:rsidR="008E7061" w:rsidRPr="004C75D1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F34D1A" w:rsidRPr="004C75D1">
        <w:rPr>
          <w:rFonts w:ascii="ＭＳ Ｐゴシック" w:eastAsia="ＭＳ Ｐゴシック" w:hAnsi="ＭＳ Ｐゴシック" w:hint="eastAsia"/>
          <w:b/>
          <w:sz w:val="22"/>
        </w:rPr>
        <w:t>とします。</w:t>
      </w:r>
    </w:p>
    <w:p w:rsidR="00456A30" w:rsidRPr="004C75D1" w:rsidRDefault="00C53FF1" w:rsidP="00416ED3">
      <w:pPr>
        <w:spacing w:line="60" w:lineRule="auto"/>
        <w:ind w:leftChars="50" w:left="105"/>
        <w:rPr>
          <w:rFonts w:ascii="ＭＳ Ｐゴシック" w:eastAsia="ＭＳ Ｐゴシック" w:hAnsi="ＭＳ Ｐゴシック"/>
          <w:b/>
          <w:sz w:val="24"/>
          <w:szCs w:val="24"/>
        </w:rPr>
      </w:pPr>
      <w:r w:rsidRPr="004C75D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２　</w:t>
      </w:r>
      <w:r w:rsidR="00456A30" w:rsidRPr="004C75D1">
        <w:rPr>
          <w:rFonts w:ascii="ＭＳ Ｐゴシック" w:eastAsia="ＭＳ Ｐゴシック" w:hAnsi="ＭＳ Ｐゴシック" w:hint="eastAsia"/>
          <w:b/>
          <w:sz w:val="24"/>
          <w:szCs w:val="24"/>
        </w:rPr>
        <w:t>補助対象の事業</w:t>
      </w:r>
    </w:p>
    <w:p w:rsidR="00456A30" w:rsidRPr="007F4D18" w:rsidRDefault="00456A30" w:rsidP="00416ED3">
      <w:pPr>
        <w:pStyle w:val="a3"/>
        <w:numPr>
          <w:ilvl w:val="0"/>
          <w:numId w:val="1"/>
        </w:numPr>
        <w:spacing w:line="60" w:lineRule="auto"/>
        <w:ind w:leftChars="50" w:left="870"/>
        <w:rPr>
          <w:rFonts w:ascii="ＭＳ Ｐゴシック" w:eastAsia="ＭＳ Ｐゴシック" w:hAnsi="ＭＳ Ｐゴシック"/>
          <w:b/>
          <w:sz w:val="22"/>
        </w:rPr>
      </w:pPr>
      <w:r w:rsidRPr="007F4D18">
        <w:rPr>
          <w:rFonts w:ascii="ＭＳ Ｐゴシック" w:eastAsia="ＭＳ Ｐゴシック" w:hAnsi="ＭＳ Ｐゴシック" w:hint="eastAsia"/>
          <w:b/>
          <w:sz w:val="22"/>
        </w:rPr>
        <w:t>地域組織の維持及び運営に関する活動</w:t>
      </w:r>
    </w:p>
    <w:p w:rsidR="00456A30" w:rsidRPr="00196520" w:rsidRDefault="00456A30" w:rsidP="00416ED3">
      <w:pPr>
        <w:pStyle w:val="a3"/>
        <w:numPr>
          <w:ilvl w:val="0"/>
          <w:numId w:val="1"/>
        </w:numPr>
        <w:spacing w:line="60" w:lineRule="auto"/>
        <w:ind w:leftChars="50" w:left="87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>地域の防災、福祉、環境、体育並びに教育及び文化等に関する活動</w:t>
      </w:r>
    </w:p>
    <w:p w:rsidR="00F34D1A" w:rsidRPr="00196520" w:rsidRDefault="00456A30" w:rsidP="00CB514F">
      <w:pPr>
        <w:pStyle w:val="a3"/>
        <w:numPr>
          <w:ilvl w:val="0"/>
          <w:numId w:val="1"/>
        </w:numPr>
        <w:spacing w:line="60" w:lineRule="auto"/>
        <w:ind w:leftChars="50" w:left="87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>その他目的を達するために必要な活動</w:t>
      </w:r>
    </w:p>
    <w:p w:rsidR="00456A30" w:rsidRPr="00196520" w:rsidRDefault="00F34D1A" w:rsidP="00416ED3">
      <w:pPr>
        <w:pStyle w:val="a3"/>
        <w:spacing w:line="60" w:lineRule="auto"/>
        <w:ind w:leftChars="50" w:left="105"/>
        <w:rPr>
          <w:rFonts w:ascii="ＭＳ Ｐゴシック" w:eastAsia="ＭＳ Ｐゴシック" w:hAnsi="ＭＳ Ｐゴシック"/>
          <w:b/>
          <w:sz w:val="24"/>
          <w:szCs w:val="24"/>
        </w:rPr>
      </w:pPr>
      <w:r w:rsidRPr="00196520">
        <w:rPr>
          <w:rFonts w:ascii="ＭＳ Ｐゴシック" w:eastAsia="ＭＳ Ｐゴシック" w:hAnsi="ＭＳ Ｐゴシック" w:hint="eastAsia"/>
          <w:b/>
          <w:sz w:val="24"/>
          <w:szCs w:val="24"/>
        </w:rPr>
        <w:t>３　補助の</w:t>
      </w:r>
      <w:r w:rsidR="00456A30" w:rsidRPr="00196520">
        <w:rPr>
          <w:rFonts w:ascii="ＭＳ Ｐゴシック" w:eastAsia="ＭＳ Ｐゴシック" w:hAnsi="ＭＳ Ｐゴシック" w:hint="eastAsia"/>
          <w:b/>
          <w:sz w:val="24"/>
          <w:szCs w:val="24"/>
        </w:rPr>
        <w:t>対象とならない経費</w:t>
      </w:r>
    </w:p>
    <w:p w:rsidR="001131B2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  <w:u w:val="single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7F7DE6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構成員に対する</w:t>
      </w:r>
      <w:r w:rsidR="001131B2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報酬</w:t>
      </w:r>
      <w:r w:rsidR="007F7DE6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、謝礼等</w:t>
      </w:r>
    </w:p>
    <w:p w:rsidR="00CB514F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  <w:u w:val="single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広告費</w:t>
      </w:r>
    </w:p>
    <w:p w:rsidR="00D9277B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  <w:u w:val="single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7F7DE6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交際費、慶弔費（香典等）、政治的活動経費</w:t>
      </w:r>
    </w:p>
    <w:p w:rsidR="00A11994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  <w:u w:val="single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A11994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飲食費（酒類及びノンアルコール等）</w:t>
      </w:r>
    </w:p>
    <w:p w:rsidR="00D9277B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D9277B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懇親会費（新年会、忘年会、反省会等）</w:t>
      </w:r>
    </w:p>
    <w:p w:rsidR="00A11994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A11994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研修を目的としない旅費</w:t>
      </w:r>
    </w:p>
    <w:p w:rsidR="00CB514F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負担金及び助成金（他団体への再補助のことです。）</w:t>
      </w:r>
    </w:p>
    <w:p w:rsidR="00D9277B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D9277B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寄附金・募金・</w:t>
      </w:r>
      <w:r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協賛金・</w:t>
      </w:r>
      <w:r w:rsidR="00D9277B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成人等祝い金</w:t>
      </w:r>
    </w:p>
    <w:p w:rsidR="00D9277B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7F7DE6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消防団への経費</w:t>
      </w:r>
      <w:r w:rsidR="008E7061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C53FF1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（地域が行う防災に関わる経費は対象となります。）</w:t>
      </w:r>
    </w:p>
    <w:p w:rsidR="00D9277B" w:rsidRPr="00196520" w:rsidRDefault="007F7DE6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積立金</w:t>
      </w:r>
      <w:r w:rsidR="00CB514F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・出資金・貸付金</w:t>
      </w:r>
    </w:p>
    <w:p w:rsidR="00CB514F" w:rsidRPr="00196520" w:rsidRDefault="00CB514F" w:rsidP="00416ED3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租税公課（市税分が対象外）</w:t>
      </w:r>
    </w:p>
    <w:p w:rsidR="00CB514F" w:rsidRPr="00196520" w:rsidRDefault="00D9277B" w:rsidP="00F15C69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市が交付した他の補助金</w:t>
      </w:r>
      <w:r w:rsidR="00D17DDD"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（重複部分）</w:t>
      </w:r>
    </w:p>
    <w:p w:rsidR="00CB514F" w:rsidRPr="00196520" w:rsidRDefault="00C53FF1" w:rsidP="00F15C69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領収書で確認できない経費</w:t>
      </w:r>
    </w:p>
    <w:p w:rsidR="00CB514F" w:rsidRPr="00196520" w:rsidRDefault="00C53FF1" w:rsidP="00CB514F">
      <w:pPr>
        <w:pStyle w:val="a3"/>
        <w:numPr>
          <w:ilvl w:val="0"/>
          <w:numId w:val="2"/>
        </w:numPr>
        <w:spacing w:line="60" w:lineRule="auto"/>
        <w:ind w:leftChars="50" w:left="510"/>
        <w:rPr>
          <w:rFonts w:ascii="ＭＳ Ｐゴシック" w:eastAsia="ＭＳ Ｐゴシック" w:hAnsi="ＭＳ Ｐゴシック"/>
          <w:b/>
          <w:sz w:val="22"/>
        </w:rPr>
      </w:pPr>
      <w:r w:rsidRPr="00196520">
        <w:rPr>
          <w:rFonts w:ascii="ＭＳ Ｐゴシック" w:eastAsia="ＭＳ Ｐゴシック" w:hAnsi="ＭＳ Ｐゴシック" w:hint="eastAsia"/>
          <w:b/>
          <w:sz w:val="22"/>
          <w:u w:val="single"/>
        </w:rPr>
        <w:t>その他市長が社会通念上適切でないと認めた経費</w:t>
      </w:r>
    </w:p>
    <w:p w:rsidR="00416ED3" w:rsidRPr="00196520" w:rsidRDefault="00CB514F" w:rsidP="00CB514F">
      <w:pPr>
        <w:spacing w:line="60" w:lineRule="auto"/>
        <w:ind w:left="105"/>
        <w:rPr>
          <w:rFonts w:ascii="ＭＳ Ｐゴシック" w:eastAsia="ＭＳ Ｐゴシック" w:hAnsi="ＭＳ Ｐゴシック"/>
          <w:b/>
          <w:szCs w:val="21"/>
        </w:rPr>
      </w:pPr>
      <w:r w:rsidRPr="00196520">
        <w:rPr>
          <w:rFonts w:ascii="ＭＳ Ｐゴシック" w:eastAsia="ＭＳ Ｐゴシック" w:hAnsi="ＭＳ Ｐゴシック" w:hint="eastAsia"/>
          <w:b/>
          <w:szCs w:val="21"/>
        </w:rPr>
        <w:t>※財政課が策定した「補助金等の見直しに係る指針（R3年3月）」に基づいて記載しています。</w:t>
      </w:r>
    </w:p>
    <w:p w:rsidR="00830788" w:rsidRPr="00196520" w:rsidRDefault="001314E8" w:rsidP="00F15C69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-260833</wp:posOffset>
                </wp:positionH>
                <wp:positionV relativeFrom="paragraph">
                  <wp:posOffset>378587</wp:posOffset>
                </wp:positionV>
                <wp:extent cx="6203290" cy="760781"/>
                <wp:effectExtent l="0" t="0" r="2667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290" cy="7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4E8" w:rsidRPr="006F6CE8" w:rsidRDefault="001314E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FF0000"/>
                              </w:rPr>
                            </w:pPr>
                            <w:r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6F6CE8"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他団体への補助について、組織内の</w:t>
                            </w:r>
                            <w:r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下位団体</w:t>
                            </w:r>
                            <w:r w:rsidR="006F6CE8"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への再補助や協賛金等は</w:t>
                            </w:r>
                            <w:r w:rsidR="006F6CE8"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24"/>
                                <w:u w:val="wave"/>
                              </w:rPr>
                              <w:t>原則対象外</w:t>
                            </w:r>
                            <w:r w:rsidR="006F6CE8"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ですが、対象</w:t>
                            </w:r>
                            <w:r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団体の決算書を添付し</w:t>
                            </w:r>
                            <w:r w:rsidR="006F6CE8"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、適正に補助金の使途が確認出来る場合は対象とします</w:t>
                            </w:r>
                            <w:r w:rsidRP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。</w:t>
                            </w:r>
                            <w:r w:rsid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（※R6実施事業</w:t>
                            </w:r>
                            <w:r w:rsidR="006F6CE8">
                              <w:rPr>
                                <w:rFonts w:ascii="UD デジタル 教科書体 N-B" w:eastAsia="UD デジタル 教科書体 N-B"/>
                                <w:b/>
                                <w:color w:val="FF0000"/>
                              </w:rPr>
                              <w:t>より</w:t>
                            </w:r>
                            <w:r w:rsidR="006F6CE8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29.8pt;width:488.4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2Q6aQIAALIEAAAOAAAAZHJzL2Uyb0RvYy54bWysVEtu2zAQ3RfoHQjuG8mO8zMiB66DFAWC&#10;JIBTZE1TVCyUIlmStpQuYyDoIXqFouueRxfpIy07TtpV0Q01/8+bGZ2eNZUkS2FdqVVGe3spJUJx&#10;nZfqPqOfbi/eHVPiPFM5k1qJjD4IR89Gb9+c1mYo+nquZS4sQRDlhrXJ6Nx7M0wSx+eiYm5PG6Gg&#10;LLStmAdr75PcshrRK5n00/QwqbXNjdVcOAfp+VpJRzF+UQjur4vCCU9kRlGbj6+N7yy8yeiUDe8t&#10;M/OSd2Wwf6iiYqVC0m2oc+YZWdjyj1BVya12uvB7XFeJLoqSi9gDuumlr7qZzpkRsReA48wWJvf/&#10;wvKr5Y0lZY7ZUaJYhRG1q6f28Uf7+KtdfSPt6nu7WrWPP8GTXoCrNm4Ir6mBn2/e6ya4dnIHYUCh&#10;KWwVvuiPQA/gH7Zgi8YTDuFhP93vn0DFoTs6TI+OY5jk2dtY5z8IXZFAZNRimBFjtrx0HhlhujEJ&#10;yZyWZX5RShmZsEBiIi1ZMoxe+k3wF1ZSkRqV7B+kMfALXQi99Z9Jxj+HLpFzxwqcVBAGTNa9B8o3&#10;s6YDZKbzB+Bk9XrxnOEXJeJeMudvmMWmoX9cj7/GU0iNYnRHUTLX9uvf5MEeCwAtJTU2N6Puy4JZ&#10;QYn8qLAaJ73BIKx6ZAYHR30wdlcz29WoRTXRQAjjR3WRDPZebsjC6uoORzYOWaFiiiN3Rv2GnPj1&#10;PeFIuRiPoxGW2zB/qaaGh9BhIgHP2+aOWdPN02MTrvRmx9nw1VjXtsFT6fHC66KMMw8Ar1HtcMdh&#10;xLF0Rxwub5ePVs+/mtFvAAAA//8DAFBLAwQUAAYACAAAACEAKysk0t0AAAAKAQAADwAAAGRycy9k&#10;b3ducmV2LnhtbEyPwU7DMBBE70j8g7VI3Fon0JYkxKkAFS6cKIjzNnZti9iObDcNf89yguNqn2be&#10;tNvZDWxSMdngBZTLApjyfZDWawEf78+LCljK6CUOwSsB3yrBtru8aLGR4ezf1LTPmlGITw0KMDmP&#10;DeepN8phWoZRefodQ3SY6Yyay4hnCncDvymKDXdoPTUYHNWTUf3X/uQE7B51rfsKo9lV0tpp/jy+&#10;6hchrq/mh3tgWc35D4ZffVKHjpwO4eRlYoOAxaosCRWwrjfACKhv17TlQORdvQLetfz/hO4HAAD/&#10;/wMAUEsBAi0AFAAGAAgAAAAhALaDOJL+AAAA4QEAABMAAAAAAAAAAAAAAAAAAAAAAFtDb250ZW50&#10;X1R5cGVzXS54bWxQSwECLQAUAAYACAAAACEAOP0h/9YAAACUAQAACwAAAAAAAAAAAAAAAAAvAQAA&#10;X3JlbHMvLnJlbHNQSwECLQAUAAYACAAAACEAPXtkOmkCAACyBAAADgAAAAAAAAAAAAAAAAAuAgAA&#10;ZHJzL2Uyb0RvYy54bWxQSwECLQAUAAYACAAAACEAKysk0t0AAAAKAQAADwAAAAAAAAAAAAAAAADD&#10;BAAAZHJzL2Rvd25yZXYueG1sUEsFBgAAAAAEAAQA8wAAAM0FAAAAAA==&#10;" fillcolor="white [3201]" strokeweight=".5pt">
                <v:textbox>
                  <w:txbxContent>
                    <w:p w:rsidR="001314E8" w:rsidRPr="006F6CE8" w:rsidRDefault="001314E8">
                      <w:pPr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</w:pPr>
                      <w:r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※</w:t>
                      </w:r>
                      <w:r w:rsidR="006F6CE8"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他団体への補助について、組織内の</w:t>
                      </w:r>
                      <w:r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下位団体</w:t>
                      </w:r>
                      <w:r w:rsidR="006F6CE8"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への再補助や協賛金等は</w:t>
                      </w:r>
                      <w:r w:rsidR="006F6CE8"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24"/>
                          <w:u w:val="wave"/>
                        </w:rPr>
                        <w:t>原則対象外</w:t>
                      </w:r>
                      <w:r w:rsidR="006F6CE8"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ですが、対象</w:t>
                      </w:r>
                      <w:r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団体の決算書を添付し</w:t>
                      </w:r>
                      <w:r w:rsidR="006F6CE8"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、適正に補助金の使途が確認出来る場合は対象とします</w:t>
                      </w:r>
                      <w:r w:rsidRP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。</w:t>
                      </w:r>
                      <w:r w:rsid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（※R6実</w:t>
                      </w:r>
                      <w:bookmarkStart w:id="1" w:name="_GoBack"/>
                      <w:bookmarkEnd w:id="1"/>
                      <w:r w:rsid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施事業</w:t>
                      </w:r>
                      <w:r w:rsidR="006F6CE8">
                        <w:rPr>
                          <w:rFonts w:ascii="UD デジタル 教科書体 N-B" w:eastAsia="UD デジタル 教科書体 N-B"/>
                          <w:b/>
                          <w:color w:val="FF0000"/>
                        </w:rPr>
                        <w:t>より</w:t>
                      </w:r>
                      <w:r w:rsidR="006F6CE8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56A30" w:rsidRPr="00196520">
        <w:rPr>
          <w:rFonts w:ascii="ＭＳ Ｐゴシック" w:eastAsia="ＭＳ Ｐゴシック" w:hAnsi="ＭＳ Ｐゴシック" w:hint="eastAsia"/>
          <w:b/>
          <w:sz w:val="22"/>
        </w:rPr>
        <w:t>これからも、</w:t>
      </w:r>
      <w:r w:rsidR="00CB4D4B" w:rsidRPr="00196520">
        <w:rPr>
          <w:rFonts w:ascii="ＭＳ Ｐゴシック" w:eastAsia="ＭＳ Ｐゴシック" w:hAnsi="ＭＳ Ｐゴシック" w:hint="eastAsia"/>
          <w:b/>
          <w:sz w:val="22"/>
        </w:rPr>
        <w:t>引き続き</w:t>
      </w:r>
      <w:r w:rsidR="00456A30" w:rsidRPr="00196520">
        <w:rPr>
          <w:rFonts w:ascii="ＭＳ Ｐゴシック" w:eastAsia="ＭＳ Ｐゴシック" w:hAnsi="ＭＳ Ｐゴシック" w:hint="eastAsia"/>
          <w:b/>
          <w:sz w:val="22"/>
        </w:rPr>
        <w:t>区会町内会活動に有効に</w:t>
      </w:r>
      <w:r w:rsidR="00CB4D4B" w:rsidRPr="00196520">
        <w:rPr>
          <w:rFonts w:ascii="ＭＳ Ｐゴシック" w:eastAsia="ＭＳ Ｐゴシック" w:hAnsi="ＭＳ Ｐゴシック" w:hint="eastAsia"/>
          <w:b/>
          <w:sz w:val="22"/>
        </w:rPr>
        <w:t>補助金が</w:t>
      </w:r>
      <w:r w:rsidR="00456A30" w:rsidRPr="00196520">
        <w:rPr>
          <w:rFonts w:ascii="ＭＳ Ｐゴシック" w:eastAsia="ＭＳ Ｐゴシック" w:hAnsi="ＭＳ Ｐゴシック" w:hint="eastAsia"/>
          <w:b/>
          <w:sz w:val="22"/>
        </w:rPr>
        <w:t>活用されることをお願い致します。</w:t>
      </w:r>
    </w:p>
    <w:sectPr w:rsidR="00830788" w:rsidRPr="00196520" w:rsidSect="00112B05">
      <w:footerReference w:type="default" r:id="rId7"/>
      <w:pgSz w:w="11906" w:h="16838" w:code="9"/>
      <w:pgMar w:top="1418" w:right="1701" w:bottom="1418" w:left="1701" w:header="851" w:footer="567" w:gutter="0"/>
      <w:pgNumType w:start="19"/>
      <w:cols w:space="425"/>
      <w:docGrid w:type="linesAndChar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5F" w:rsidRDefault="00343A5F" w:rsidP="006719E6">
      <w:r>
        <w:separator/>
      </w:r>
    </w:p>
  </w:endnote>
  <w:endnote w:type="continuationSeparator" w:id="0">
    <w:p w:rsidR="00343A5F" w:rsidRDefault="00343A5F" w:rsidP="0067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E6" w:rsidRDefault="006719E6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5F" w:rsidRDefault="00343A5F" w:rsidP="006719E6">
      <w:r>
        <w:separator/>
      </w:r>
    </w:p>
  </w:footnote>
  <w:footnote w:type="continuationSeparator" w:id="0">
    <w:p w:rsidR="00343A5F" w:rsidRDefault="00343A5F" w:rsidP="0067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F8A"/>
    <w:multiLevelType w:val="hybridMultilevel"/>
    <w:tmpl w:val="DFB016A0"/>
    <w:lvl w:ilvl="0" w:tplc="E9FE45E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303E"/>
    <w:multiLevelType w:val="hybridMultilevel"/>
    <w:tmpl w:val="2B6AF216"/>
    <w:lvl w:ilvl="0" w:tplc="812A930E">
      <w:start w:val="1"/>
      <w:numFmt w:val="decimalFullWidth"/>
      <w:lvlText w:val="（%1）"/>
      <w:lvlJc w:val="left"/>
      <w:pPr>
        <w:ind w:left="125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78F2310C"/>
    <w:multiLevelType w:val="hybridMultilevel"/>
    <w:tmpl w:val="E9DC4F18"/>
    <w:lvl w:ilvl="0" w:tplc="C480E1F4">
      <w:start w:val="1"/>
      <w:numFmt w:val="decimalFullWidth"/>
      <w:lvlText w:val="（%1）"/>
      <w:lvlJc w:val="left"/>
      <w:pPr>
        <w:ind w:left="765" w:hanging="765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30"/>
    <w:rsid w:val="00112B05"/>
    <w:rsid w:val="001131B2"/>
    <w:rsid w:val="001314E8"/>
    <w:rsid w:val="00132423"/>
    <w:rsid w:val="00196520"/>
    <w:rsid w:val="001A0723"/>
    <w:rsid w:val="001C09E4"/>
    <w:rsid w:val="00286354"/>
    <w:rsid w:val="002B778F"/>
    <w:rsid w:val="002D5496"/>
    <w:rsid w:val="00343A5F"/>
    <w:rsid w:val="00367D70"/>
    <w:rsid w:val="003A3AD5"/>
    <w:rsid w:val="003F1E4F"/>
    <w:rsid w:val="003F3F8F"/>
    <w:rsid w:val="00404C86"/>
    <w:rsid w:val="00416ED3"/>
    <w:rsid w:val="00435563"/>
    <w:rsid w:val="00456A30"/>
    <w:rsid w:val="004C75D1"/>
    <w:rsid w:val="006033D8"/>
    <w:rsid w:val="006719E6"/>
    <w:rsid w:val="006F6CE8"/>
    <w:rsid w:val="007045DC"/>
    <w:rsid w:val="00787E54"/>
    <w:rsid w:val="007D4758"/>
    <w:rsid w:val="007F4D18"/>
    <w:rsid w:val="007F7DE6"/>
    <w:rsid w:val="00830788"/>
    <w:rsid w:val="00875862"/>
    <w:rsid w:val="00896E2F"/>
    <w:rsid w:val="008E7061"/>
    <w:rsid w:val="00953C3B"/>
    <w:rsid w:val="00966027"/>
    <w:rsid w:val="009F2066"/>
    <w:rsid w:val="00A11994"/>
    <w:rsid w:val="00A35A39"/>
    <w:rsid w:val="00A97B25"/>
    <w:rsid w:val="00AA0DEC"/>
    <w:rsid w:val="00B61865"/>
    <w:rsid w:val="00C53FF1"/>
    <w:rsid w:val="00CB4D4B"/>
    <w:rsid w:val="00CB514F"/>
    <w:rsid w:val="00D056B3"/>
    <w:rsid w:val="00D12236"/>
    <w:rsid w:val="00D17DDD"/>
    <w:rsid w:val="00D878DB"/>
    <w:rsid w:val="00D9277B"/>
    <w:rsid w:val="00DF7063"/>
    <w:rsid w:val="00DF7166"/>
    <w:rsid w:val="00E15C32"/>
    <w:rsid w:val="00E20770"/>
    <w:rsid w:val="00E8155F"/>
    <w:rsid w:val="00EF05A6"/>
    <w:rsid w:val="00F15C69"/>
    <w:rsid w:val="00F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FA11C-0CAB-4A54-86CF-F711D640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D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E6"/>
  </w:style>
  <w:style w:type="paragraph" w:styleId="a8">
    <w:name w:val="footer"/>
    <w:basedOn w:val="a"/>
    <w:link w:val="a9"/>
    <w:uiPriority w:val="99"/>
    <w:unhideWhenUsed/>
    <w:rsid w:val="006719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29</cp:revision>
  <cp:lastPrinted>2021-01-26T08:26:00Z</cp:lastPrinted>
  <dcterms:created xsi:type="dcterms:W3CDTF">2020-12-01T08:02:00Z</dcterms:created>
  <dcterms:modified xsi:type="dcterms:W3CDTF">2025-01-28T09:12:00Z</dcterms:modified>
</cp:coreProperties>
</file>